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FB" w:rsidRPr="001556C3" w:rsidRDefault="00C73DFB" w:rsidP="00E81261">
      <w:pPr>
        <w:autoSpaceDE w:val="0"/>
        <w:autoSpaceDN w:val="0"/>
        <w:adjustRightInd w:val="0"/>
        <w:spacing w:line="240" w:lineRule="auto"/>
        <w:rPr>
          <w:rFonts w:ascii="Times-Roman" w:hAnsi="Times-Roman" w:cs="Times-Roman"/>
          <w:color w:val="000000"/>
          <w:sz w:val="15"/>
          <w:szCs w:val="15"/>
        </w:rPr>
      </w:pPr>
    </w:p>
    <w:p w:rsidR="00C73DFB" w:rsidRPr="001556C3" w:rsidRDefault="00C73DFB" w:rsidP="00E81261">
      <w:pPr>
        <w:autoSpaceDE w:val="0"/>
        <w:autoSpaceDN w:val="0"/>
        <w:adjustRightInd w:val="0"/>
        <w:spacing w:line="240" w:lineRule="auto"/>
        <w:rPr>
          <w:rFonts w:ascii="Times-Roman" w:hAnsi="Times-Roman" w:cs="Times-Roman"/>
          <w:color w:val="000000"/>
          <w:sz w:val="15"/>
          <w:szCs w:val="15"/>
        </w:rPr>
      </w:pPr>
    </w:p>
    <w:tbl>
      <w:tblPr>
        <w:tblStyle w:val="LightShading-Accent4"/>
        <w:tblpPr w:leftFromText="180" w:rightFromText="180" w:vertAnchor="text" w:tblpY="1"/>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1444"/>
        <w:gridCol w:w="1445"/>
        <w:gridCol w:w="1444"/>
        <w:gridCol w:w="1445"/>
      </w:tblGrid>
      <w:tr w:rsidR="00566FFA" w:rsidRPr="001556C3" w:rsidTr="003A5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top w:val="none" w:sz="0" w:space="0" w:color="auto"/>
              <w:left w:val="none" w:sz="0" w:space="0" w:color="auto"/>
              <w:bottom w:val="none" w:sz="0" w:space="0" w:color="auto"/>
              <w:right w:val="none" w:sz="0" w:space="0" w:color="auto"/>
            </w:tcBorders>
          </w:tcPr>
          <w:p w:rsidR="00566FFA" w:rsidRPr="001556C3" w:rsidRDefault="00566FFA" w:rsidP="001556C3">
            <w:pPr>
              <w:autoSpaceDE w:val="0"/>
              <w:autoSpaceDN w:val="0"/>
              <w:adjustRightInd w:val="0"/>
              <w:rPr>
                <w:rFonts w:ascii="Times-Roman" w:hAnsi="Times-Roman" w:cs="Times-Roman"/>
                <w:color w:val="000000"/>
                <w:sz w:val="15"/>
                <w:szCs w:val="15"/>
              </w:rPr>
            </w:pPr>
          </w:p>
        </w:tc>
        <w:tc>
          <w:tcPr>
            <w:tcW w:w="1444" w:type="dxa"/>
            <w:tcBorders>
              <w:top w:val="none" w:sz="0" w:space="0" w:color="auto"/>
              <w:left w:val="none" w:sz="0" w:space="0" w:color="auto"/>
              <w:bottom w:val="none" w:sz="0" w:space="0" w:color="auto"/>
              <w:right w:val="none" w:sz="0" w:space="0" w:color="auto"/>
            </w:tcBorders>
          </w:tcPr>
          <w:p w:rsidR="00566FFA" w:rsidRPr="001556C3" w:rsidRDefault="00566FFA"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1556C3">
              <w:rPr>
                <w:rFonts w:cstheme="minorHAnsi"/>
                <w:b w:val="0"/>
                <w:i/>
                <w:iCs/>
              </w:rPr>
              <w:t>strongly agree</w:t>
            </w:r>
          </w:p>
        </w:tc>
        <w:tc>
          <w:tcPr>
            <w:tcW w:w="1445" w:type="dxa"/>
            <w:tcBorders>
              <w:top w:val="none" w:sz="0" w:space="0" w:color="auto"/>
              <w:left w:val="none" w:sz="0" w:space="0" w:color="auto"/>
              <w:bottom w:val="none" w:sz="0" w:space="0" w:color="auto"/>
              <w:right w:val="none" w:sz="0" w:space="0" w:color="auto"/>
            </w:tcBorders>
          </w:tcPr>
          <w:p w:rsidR="00566FFA" w:rsidRPr="001556C3" w:rsidRDefault="00566FFA"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1556C3">
              <w:rPr>
                <w:rFonts w:cstheme="minorHAnsi"/>
                <w:b w:val="0"/>
                <w:i/>
                <w:iCs/>
              </w:rPr>
              <w:t>agree</w:t>
            </w:r>
          </w:p>
        </w:tc>
        <w:tc>
          <w:tcPr>
            <w:tcW w:w="1444" w:type="dxa"/>
            <w:tcBorders>
              <w:top w:val="none" w:sz="0" w:space="0" w:color="auto"/>
              <w:left w:val="none" w:sz="0" w:space="0" w:color="auto"/>
              <w:bottom w:val="none" w:sz="0" w:space="0" w:color="auto"/>
              <w:right w:val="none" w:sz="0" w:space="0" w:color="auto"/>
            </w:tcBorders>
          </w:tcPr>
          <w:p w:rsidR="00566FFA" w:rsidRPr="001556C3" w:rsidRDefault="00566FFA"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1556C3">
              <w:rPr>
                <w:rFonts w:cstheme="minorHAnsi"/>
                <w:b w:val="0"/>
                <w:i/>
                <w:iCs/>
              </w:rPr>
              <w:t>disagree</w:t>
            </w:r>
          </w:p>
        </w:tc>
        <w:tc>
          <w:tcPr>
            <w:tcW w:w="1445" w:type="dxa"/>
            <w:tcBorders>
              <w:top w:val="none" w:sz="0" w:space="0" w:color="auto"/>
              <w:left w:val="none" w:sz="0" w:space="0" w:color="auto"/>
              <w:bottom w:val="none" w:sz="0" w:space="0" w:color="auto"/>
              <w:right w:val="none" w:sz="0" w:space="0" w:color="auto"/>
            </w:tcBorders>
          </w:tcPr>
          <w:p w:rsidR="00566FFA" w:rsidRPr="001556C3" w:rsidRDefault="00566FFA"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1556C3">
              <w:rPr>
                <w:rFonts w:cstheme="minorHAnsi"/>
                <w:b w:val="0"/>
                <w:i/>
                <w:iCs/>
              </w:rPr>
              <w:t>strongly disagree</w:t>
            </w:r>
          </w:p>
        </w:tc>
      </w:tr>
      <w:tr w:rsidR="00566FFA" w:rsidRPr="001556C3" w:rsidTr="003A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left w:val="none" w:sz="0" w:space="0" w:color="auto"/>
              <w:right w:val="none" w:sz="0" w:space="0" w:color="auto"/>
            </w:tcBorders>
          </w:tcPr>
          <w:p w:rsidR="00566FFA" w:rsidRPr="001556C3" w:rsidRDefault="00566FFA" w:rsidP="001556C3">
            <w:pPr>
              <w:autoSpaceDE w:val="0"/>
              <w:autoSpaceDN w:val="0"/>
              <w:adjustRightInd w:val="0"/>
              <w:rPr>
                <w:rFonts w:cstheme="minorHAnsi"/>
                <w:b w:val="0"/>
                <w:color w:val="000000"/>
              </w:rPr>
            </w:pPr>
            <w:r w:rsidRPr="001556C3">
              <w:rPr>
                <w:rFonts w:cstheme="minorHAnsi"/>
                <w:b w:val="0"/>
                <w:color w:val="000000"/>
              </w:rPr>
              <w:t>If a man and a woman are engaged in consensual sexual activity, but the woman says she does not want to have intercourse, it is okay for the man to ignore this and go ahead, especially if he uses a condom.</w:t>
            </w: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3A50F8">
        <w:tc>
          <w:tcPr>
            <w:cnfStyle w:val="001000000000" w:firstRow="0" w:lastRow="0" w:firstColumn="1" w:lastColumn="0" w:oddVBand="0" w:evenVBand="0" w:oddHBand="0" w:evenHBand="0" w:firstRowFirstColumn="0" w:firstRowLastColumn="0" w:lastRowFirstColumn="0" w:lastRowLastColumn="0"/>
            <w:tcW w:w="4034" w:type="dxa"/>
          </w:tcPr>
          <w:p w:rsidR="00566FFA" w:rsidRPr="001556C3" w:rsidRDefault="00566FFA" w:rsidP="001556C3">
            <w:pPr>
              <w:autoSpaceDE w:val="0"/>
              <w:autoSpaceDN w:val="0"/>
              <w:adjustRightInd w:val="0"/>
              <w:rPr>
                <w:rFonts w:cstheme="minorHAnsi"/>
                <w:b w:val="0"/>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
                <w:iCs/>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
                <w:iCs/>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
                <w:iCs/>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
                <w:iCs/>
              </w:rPr>
            </w:pPr>
          </w:p>
        </w:tc>
      </w:tr>
      <w:tr w:rsidR="00566FFA" w:rsidRPr="001556C3" w:rsidTr="003A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left w:val="none" w:sz="0" w:space="0" w:color="auto"/>
              <w:right w:val="none" w:sz="0" w:space="0" w:color="auto"/>
            </w:tcBorders>
          </w:tcPr>
          <w:p w:rsidR="00566FFA" w:rsidRPr="001556C3" w:rsidRDefault="00566FFA" w:rsidP="001556C3">
            <w:pPr>
              <w:autoSpaceDE w:val="0"/>
              <w:autoSpaceDN w:val="0"/>
              <w:adjustRightInd w:val="0"/>
              <w:rPr>
                <w:rFonts w:cstheme="minorHAnsi"/>
                <w:b w:val="0"/>
                <w:color w:val="000000"/>
              </w:rPr>
            </w:pPr>
            <w:r w:rsidRPr="001556C3">
              <w:rPr>
                <w:rFonts w:cstheme="minorHAnsi"/>
                <w:b w:val="0"/>
                <w:color w:val="000000"/>
              </w:rPr>
              <w:t>If a woman leads a man on by dressing up, dancing with him close, and kissing him—the man is somewhat justified to have sexual intercourse with her, even if she says she doesn’t want to.</w:t>
            </w: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3A50F8">
        <w:tc>
          <w:tcPr>
            <w:cnfStyle w:val="001000000000" w:firstRow="0" w:lastRow="0" w:firstColumn="1" w:lastColumn="0" w:oddVBand="0" w:evenVBand="0" w:oddHBand="0" w:evenHBand="0" w:firstRowFirstColumn="0" w:firstRowLastColumn="0" w:lastRowFirstColumn="0" w:lastRowLastColumn="0"/>
            <w:tcW w:w="4034" w:type="dxa"/>
          </w:tcPr>
          <w:p w:rsidR="00566FFA" w:rsidRPr="001556C3" w:rsidRDefault="00566FFA" w:rsidP="001556C3">
            <w:pPr>
              <w:autoSpaceDE w:val="0"/>
              <w:autoSpaceDN w:val="0"/>
              <w:adjustRightInd w:val="0"/>
              <w:rPr>
                <w:rFonts w:cstheme="minorHAnsi"/>
                <w:b w:val="0"/>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566FFA" w:rsidRPr="001556C3" w:rsidTr="003A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left w:val="none" w:sz="0" w:space="0" w:color="auto"/>
              <w:right w:val="none" w:sz="0" w:space="0" w:color="auto"/>
            </w:tcBorders>
          </w:tcPr>
          <w:p w:rsidR="00566FFA" w:rsidRPr="001556C3" w:rsidRDefault="00566FFA" w:rsidP="001556C3">
            <w:pPr>
              <w:autoSpaceDE w:val="0"/>
              <w:autoSpaceDN w:val="0"/>
              <w:adjustRightInd w:val="0"/>
              <w:rPr>
                <w:rFonts w:cstheme="minorHAnsi"/>
                <w:b w:val="0"/>
                <w:color w:val="000000"/>
              </w:rPr>
            </w:pPr>
            <w:r w:rsidRPr="001556C3">
              <w:rPr>
                <w:rFonts w:cstheme="minorHAnsi"/>
                <w:b w:val="0"/>
                <w:color w:val="000000"/>
              </w:rPr>
              <w:t>What people call “date rape” is often just sex that got a little rough.</w:t>
            </w: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3A50F8">
        <w:tc>
          <w:tcPr>
            <w:cnfStyle w:val="001000000000" w:firstRow="0" w:lastRow="0" w:firstColumn="1" w:lastColumn="0" w:oddVBand="0" w:evenVBand="0" w:oddHBand="0" w:evenHBand="0" w:firstRowFirstColumn="0" w:firstRowLastColumn="0" w:lastRowFirstColumn="0" w:lastRowLastColumn="0"/>
            <w:tcW w:w="4034" w:type="dxa"/>
          </w:tcPr>
          <w:p w:rsidR="00566FFA" w:rsidRPr="001556C3" w:rsidRDefault="00566FFA" w:rsidP="001556C3">
            <w:pPr>
              <w:autoSpaceDE w:val="0"/>
              <w:autoSpaceDN w:val="0"/>
              <w:adjustRightInd w:val="0"/>
              <w:rPr>
                <w:rFonts w:cstheme="minorHAnsi"/>
                <w:b w:val="0"/>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566FFA" w:rsidRPr="001556C3" w:rsidTr="003A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left w:val="none" w:sz="0" w:space="0" w:color="auto"/>
              <w:right w:val="none" w:sz="0" w:space="0" w:color="auto"/>
            </w:tcBorders>
          </w:tcPr>
          <w:p w:rsidR="00566FFA" w:rsidRPr="001556C3" w:rsidRDefault="00566FFA" w:rsidP="001556C3">
            <w:pPr>
              <w:autoSpaceDE w:val="0"/>
              <w:autoSpaceDN w:val="0"/>
              <w:adjustRightInd w:val="0"/>
              <w:rPr>
                <w:rFonts w:cstheme="minorHAnsi"/>
                <w:b w:val="0"/>
                <w:color w:val="000000"/>
              </w:rPr>
            </w:pPr>
            <w:r w:rsidRPr="001556C3">
              <w:rPr>
                <w:rFonts w:cstheme="minorHAnsi"/>
                <w:b w:val="0"/>
                <w:color w:val="000000"/>
              </w:rPr>
              <w:t>A man is somewhat justified to have sex with a woman against her wishes if (a) she willingly entered the man’s room and (b) she is known to have had sex with many men before.</w:t>
            </w: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bookmarkStart w:id="0" w:name="_GoBack"/>
            <w:bookmarkEnd w:id="0"/>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3A50F8">
        <w:tc>
          <w:tcPr>
            <w:cnfStyle w:val="001000000000" w:firstRow="0" w:lastRow="0" w:firstColumn="1" w:lastColumn="0" w:oddVBand="0" w:evenVBand="0" w:oddHBand="0" w:evenHBand="0" w:firstRowFirstColumn="0" w:firstRowLastColumn="0" w:lastRowFirstColumn="0" w:lastRowLastColumn="0"/>
            <w:tcW w:w="4034" w:type="dxa"/>
          </w:tcPr>
          <w:p w:rsidR="00566FFA" w:rsidRPr="001556C3" w:rsidRDefault="00566FFA" w:rsidP="001556C3">
            <w:pPr>
              <w:autoSpaceDE w:val="0"/>
              <w:autoSpaceDN w:val="0"/>
              <w:adjustRightInd w:val="0"/>
              <w:rPr>
                <w:rFonts w:cstheme="minorHAnsi"/>
                <w:b w:val="0"/>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566FFA" w:rsidRPr="001556C3" w:rsidTr="003A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left w:val="none" w:sz="0" w:space="0" w:color="auto"/>
              <w:right w:val="none" w:sz="0" w:space="0" w:color="auto"/>
            </w:tcBorders>
          </w:tcPr>
          <w:p w:rsidR="00566FFA" w:rsidRPr="001556C3" w:rsidRDefault="00566FFA" w:rsidP="001556C3">
            <w:pPr>
              <w:autoSpaceDE w:val="0"/>
              <w:autoSpaceDN w:val="0"/>
              <w:adjustRightInd w:val="0"/>
              <w:rPr>
                <w:rFonts w:cstheme="minorHAnsi"/>
                <w:b w:val="0"/>
                <w:color w:val="000000"/>
              </w:rPr>
            </w:pPr>
            <w:r w:rsidRPr="001556C3">
              <w:rPr>
                <w:rFonts w:cstheme="minorHAnsi"/>
                <w:b w:val="0"/>
                <w:color w:val="000000"/>
              </w:rPr>
              <w:t>If a woman allows a man to pick up all the expenses for a date, she is probably willing to have sex with him.</w:t>
            </w: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3A50F8">
        <w:tc>
          <w:tcPr>
            <w:cnfStyle w:val="001000000000" w:firstRow="0" w:lastRow="0" w:firstColumn="1" w:lastColumn="0" w:oddVBand="0" w:evenVBand="0" w:oddHBand="0" w:evenHBand="0" w:firstRowFirstColumn="0" w:firstRowLastColumn="0" w:lastRowFirstColumn="0" w:lastRowLastColumn="0"/>
            <w:tcW w:w="4034" w:type="dxa"/>
          </w:tcPr>
          <w:p w:rsidR="00566FFA" w:rsidRPr="001556C3" w:rsidRDefault="00566FFA" w:rsidP="001556C3">
            <w:pPr>
              <w:autoSpaceDE w:val="0"/>
              <w:autoSpaceDN w:val="0"/>
              <w:adjustRightInd w:val="0"/>
              <w:rPr>
                <w:rFonts w:cstheme="minorHAnsi"/>
                <w:b w:val="0"/>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566FFA" w:rsidRPr="001556C3" w:rsidTr="003A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left w:val="none" w:sz="0" w:space="0" w:color="auto"/>
              <w:right w:val="none" w:sz="0" w:space="0" w:color="auto"/>
            </w:tcBorders>
          </w:tcPr>
          <w:p w:rsidR="00566FFA" w:rsidRPr="001556C3" w:rsidRDefault="00566FFA" w:rsidP="001556C3">
            <w:pPr>
              <w:autoSpaceDE w:val="0"/>
              <w:autoSpaceDN w:val="0"/>
              <w:adjustRightInd w:val="0"/>
              <w:rPr>
                <w:rFonts w:cstheme="minorHAnsi"/>
                <w:b w:val="0"/>
                <w:color w:val="000000"/>
              </w:rPr>
            </w:pPr>
            <w:r w:rsidRPr="001556C3">
              <w:rPr>
                <w:rFonts w:cstheme="minorHAnsi"/>
                <w:b w:val="0"/>
                <w:color w:val="000000"/>
              </w:rPr>
              <w:t>Using coercion or physical restraint is a legitimate way to acquire sex from a certain type of woman.</w:t>
            </w: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3A50F8">
        <w:tc>
          <w:tcPr>
            <w:cnfStyle w:val="001000000000" w:firstRow="0" w:lastRow="0" w:firstColumn="1" w:lastColumn="0" w:oddVBand="0" w:evenVBand="0" w:oddHBand="0" w:evenHBand="0" w:firstRowFirstColumn="0" w:firstRowLastColumn="0" w:lastRowFirstColumn="0" w:lastRowLastColumn="0"/>
            <w:tcW w:w="4034" w:type="dxa"/>
          </w:tcPr>
          <w:p w:rsidR="00566FFA" w:rsidRPr="001556C3" w:rsidRDefault="00566FFA" w:rsidP="001556C3">
            <w:pPr>
              <w:autoSpaceDE w:val="0"/>
              <w:autoSpaceDN w:val="0"/>
              <w:adjustRightInd w:val="0"/>
              <w:rPr>
                <w:rFonts w:cstheme="minorHAnsi"/>
                <w:b w:val="0"/>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164727" w:rsidRPr="001556C3" w:rsidTr="003A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left w:val="none" w:sz="0" w:space="0" w:color="auto"/>
              <w:right w:val="none" w:sz="0" w:space="0" w:color="auto"/>
            </w:tcBorders>
          </w:tcPr>
          <w:p w:rsidR="00566FFA" w:rsidRPr="001556C3" w:rsidRDefault="00566FFA" w:rsidP="001556C3">
            <w:pPr>
              <w:autoSpaceDE w:val="0"/>
              <w:autoSpaceDN w:val="0"/>
              <w:adjustRightInd w:val="0"/>
              <w:rPr>
                <w:rFonts w:cstheme="minorHAnsi"/>
                <w:b w:val="0"/>
                <w:color w:val="000000"/>
              </w:rPr>
            </w:pPr>
            <w:r w:rsidRPr="001556C3">
              <w:rPr>
                <w:rFonts w:cstheme="minorHAnsi"/>
                <w:b w:val="0"/>
                <w:color w:val="000000"/>
              </w:rPr>
              <w:t>A woman who was forced to have sex with a male acquaintance would probably get over it easier than if she were mugged or beaten up by a stranger.</w:t>
            </w: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3A50F8">
        <w:tc>
          <w:tcPr>
            <w:cnfStyle w:val="001000000000" w:firstRow="0" w:lastRow="0" w:firstColumn="1" w:lastColumn="0" w:oddVBand="0" w:evenVBand="0" w:oddHBand="0" w:evenHBand="0" w:firstRowFirstColumn="0" w:firstRowLastColumn="0" w:lastRowFirstColumn="0" w:lastRowLastColumn="0"/>
            <w:tcW w:w="4034" w:type="dxa"/>
          </w:tcPr>
          <w:p w:rsidR="00566FFA" w:rsidRPr="001556C3" w:rsidRDefault="00566FFA" w:rsidP="001556C3">
            <w:pPr>
              <w:autoSpaceDE w:val="0"/>
              <w:autoSpaceDN w:val="0"/>
              <w:adjustRightInd w:val="0"/>
              <w:rPr>
                <w:rFonts w:cstheme="minorHAnsi"/>
                <w:b w:val="0"/>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1556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164727" w:rsidRPr="001556C3" w:rsidTr="003A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left w:val="none" w:sz="0" w:space="0" w:color="auto"/>
              <w:right w:val="none" w:sz="0" w:space="0" w:color="auto"/>
            </w:tcBorders>
          </w:tcPr>
          <w:p w:rsidR="00566FFA" w:rsidRPr="001556C3" w:rsidRDefault="00566FFA" w:rsidP="001556C3">
            <w:pPr>
              <w:autoSpaceDE w:val="0"/>
              <w:autoSpaceDN w:val="0"/>
              <w:adjustRightInd w:val="0"/>
              <w:rPr>
                <w:rFonts w:cstheme="minorHAnsi"/>
                <w:b w:val="0"/>
                <w:color w:val="000000"/>
              </w:rPr>
            </w:pPr>
            <w:r w:rsidRPr="001556C3">
              <w:rPr>
                <w:rFonts w:cstheme="minorHAnsi"/>
                <w:b w:val="0"/>
                <w:color w:val="000000"/>
              </w:rPr>
              <w:t>In many cases, if a woman is raped by an acquaintance, she has to take some responsibility for what happened to her.</w:t>
            </w: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556C3" w:rsidRPr="001556C3" w:rsidTr="003A50F8">
        <w:tc>
          <w:tcPr>
            <w:cnfStyle w:val="001000000000" w:firstRow="0" w:lastRow="0" w:firstColumn="1" w:lastColumn="0" w:oddVBand="0" w:evenVBand="0" w:oddHBand="0" w:evenHBand="0" w:firstRowFirstColumn="0" w:firstRowLastColumn="0" w:lastRowFirstColumn="0" w:lastRowLastColumn="0"/>
            <w:tcW w:w="4034" w:type="dxa"/>
          </w:tcPr>
          <w:p w:rsidR="001556C3" w:rsidRPr="001556C3" w:rsidRDefault="001556C3" w:rsidP="001556C3">
            <w:pPr>
              <w:autoSpaceDE w:val="0"/>
              <w:autoSpaceDN w:val="0"/>
              <w:adjustRightInd w:val="0"/>
              <w:rPr>
                <w:rFonts w:cstheme="minorHAnsi"/>
                <w:b w:val="0"/>
                <w:color w:val="000000"/>
              </w:rPr>
            </w:pPr>
          </w:p>
        </w:tc>
        <w:tc>
          <w:tcPr>
            <w:tcW w:w="1444"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i/>
                <w:color w:val="000000"/>
              </w:rPr>
            </w:pPr>
          </w:p>
        </w:tc>
        <w:tc>
          <w:tcPr>
            <w:tcW w:w="1445"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i/>
                <w:color w:val="000000"/>
              </w:rPr>
            </w:pPr>
          </w:p>
        </w:tc>
        <w:tc>
          <w:tcPr>
            <w:tcW w:w="1444"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i/>
                <w:color w:val="000000"/>
              </w:rPr>
            </w:pPr>
          </w:p>
        </w:tc>
        <w:tc>
          <w:tcPr>
            <w:tcW w:w="1445"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i/>
                <w:color w:val="000000"/>
              </w:rPr>
            </w:pPr>
          </w:p>
        </w:tc>
      </w:tr>
      <w:tr w:rsidR="00164727" w:rsidRPr="001556C3" w:rsidTr="003A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Borders>
              <w:left w:val="none" w:sz="0" w:space="0" w:color="auto"/>
              <w:right w:val="none" w:sz="0" w:space="0" w:color="auto"/>
            </w:tcBorders>
          </w:tcPr>
          <w:p w:rsidR="00566FFA" w:rsidRPr="001556C3" w:rsidRDefault="00566FFA" w:rsidP="001556C3">
            <w:pPr>
              <w:autoSpaceDE w:val="0"/>
              <w:autoSpaceDN w:val="0"/>
              <w:adjustRightInd w:val="0"/>
              <w:rPr>
                <w:rFonts w:cstheme="minorHAnsi"/>
                <w:b w:val="0"/>
                <w:color w:val="000000"/>
              </w:rPr>
            </w:pPr>
            <w:r w:rsidRPr="001556C3">
              <w:rPr>
                <w:rFonts w:cstheme="minorHAnsi"/>
                <w:b w:val="0"/>
                <w:color w:val="000000"/>
              </w:rPr>
              <w:t>If a woman is going to be raped, she may as well relax and enjoy it.</w:t>
            </w: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155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bl>
    <w:p w:rsidR="001556C3" w:rsidRDefault="001556C3">
      <w:r>
        <w:rPr>
          <w:b/>
          <w:bCs/>
        </w:rPr>
        <w:br w:type="page"/>
      </w:r>
    </w:p>
    <w:tbl>
      <w:tblPr>
        <w:tblStyle w:val="LightGrid-Accent4"/>
        <w:tblW w:w="9812" w:type="dxa"/>
        <w:tblLook w:val="04A0" w:firstRow="1" w:lastRow="0" w:firstColumn="1" w:lastColumn="0" w:noHBand="0" w:noVBand="1"/>
      </w:tblPr>
      <w:tblGrid>
        <w:gridCol w:w="3978"/>
        <w:gridCol w:w="1500"/>
        <w:gridCol w:w="1445"/>
        <w:gridCol w:w="1444"/>
        <w:gridCol w:w="1445"/>
      </w:tblGrid>
      <w:tr w:rsidR="001556C3" w:rsidRPr="001556C3" w:rsidTr="009C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1556C3" w:rsidRPr="001556C3" w:rsidRDefault="001556C3" w:rsidP="000C5C68">
            <w:pPr>
              <w:autoSpaceDE w:val="0"/>
              <w:autoSpaceDN w:val="0"/>
              <w:adjustRightInd w:val="0"/>
              <w:rPr>
                <w:rFonts w:cstheme="minorHAnsi"/>
                <w:b w:val="0"/>
                <w:color w:val="000000"/>
              </w:rPr>
            </w:pPr>
          </w:p>
        </w:tc>
        <w:tc>
          <w:tcPr>
            <w:tcW w:w="1500" w:type="dxa"/>
          </w:tcPr>
          <w:p w:rsidR="001556C3" w:rsidRPr="001556C3" w:rsidRDefault="001556C3"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1556C3">
              <w:rPr>
                <w:rFonts w:cstheme="minorHAnsi"/>
                <w:b w:val="0"/>
                <w:i/>
                <w:iCs/>
              </w:rPr>
              <w:t>strongly agree</w:t>
            </w:r>
          </w:p>
        </w:tc>
        <w:tc>
          <w:tcPr>
            <w:tcW w:w="1445" w:type="dxa"/>
          </w:tcPr>
          <w:p w:rsidR="001556C3" w:rsidRPr="001556C3" w:rsidRDefault="001556C3"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1556C3">
              <w:rPr>
                <w:rFonts w:cstheme="minorHAnsi"/>
                <w:b w:val="0"/>
                <w:i/>
                <w:iCs/>
              </w:rPr>
              <w:t>agree</w:t>
            </w:r>
          </w:p>
        </w:tc>
        <w:tc>
          <w:tcPr>
            <w:tcW w:w="1444" w:type="dxa"/>
          </w:tcPr>
          <w:p w:rsidR="001556C3" w:rsidRPr="001556C3" w:rsidRDefault="001556C3"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1556C3">
              <w:rPr>
                <w:rFonts w:cstheme="minorHAnsi"/>
                <w:b w:val="0"/>
                <w:i/>
                <w:iCs/>
              </w:rPr>
              <w:t>disagree</w:t>
            </w:r>
          </w:p>
        </w:tc>
        <w:tc>
          <w:tcPr>
            <w:tcW w:w="1445" w:type="dxa"/>
          </w:tcPr>
          <w:p w:rsidR="001556C3" w:rsidRPr="001556C3" w:rsidRDefault="001556C3"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1556C3">
              <w:rPr>
                <w:rFonts w:cstheme="minorHAnsi"/>
                <w:b w:val="0"/>
                <w:i/>
                <w:iCs/>
              </w:rPr>
              <w:t>strongly disagree</w:t>
            </w: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Rape can occur between two college students—even if they seem to be a normal couple who are often seen together at parties.</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566FFA"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Women need to take responsibility for the attention they attract if they are going to wear sexy clothes.</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566FFA"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The judicial system is too harsh on men in cases of alleged sexual assault, and they do not look enough at women’s behavior or responsibility.</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566FFA"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If a woman willingly gets drunk, then she is raped—she is more responsible for what happened to her than if she had decided not to drink.</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566FFA"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A woman can dress as she wants to, drink if she wants to, and not hold any of the blame if she is raped.</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164727" w:rsidRPr="001556C3" w:rsidRDefault="00164727" w:rsidP="00164727">
            <w:pPr>
              <w:autoSpaceDE w:val="0"/>
              <w:autoSpaceDN w:val="0"/>
              <w:adjustRightInd w:val="0"/>
              <w:rPr>
                <w:rFonts w:cstheme="minorHAnsi"/>
                <w:b w:val="0"/>
                <w:color w:val="000000"/>
              </w:rPr>
            </w:pPr>
          </w:p>
        </w:tc>
        <w:tc>
          <w:tcPr>
            <w:tcW w:w="1500" w:type="dxa"/>
          </w:tcPr>
          <w:p w:rsidR="00164727" w:rsidRPr="001556C3" w:rsidRDefault="00164727" w:rsidP="0016472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Roman"/>
                <w:i/>
                <w:color w:val="000000"/>
              </w:rPr>
            </w:pPr>
          </w:p>
        </w:tc>
        <w:tc>
          <w:tcPr>
            <w:tcW w:w="1445" w:type="dxa"/>
          </w:tcPr>
          <w:p w:rsidR="00164727" w:rsidRPr="001556C3" w:rsidRDefault="00164727" w:rsidP="0016472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Roman"/>
                <w:i/>
                <w:color w:val="000000"/>
              </w:rPr>
            </w:pPr>
          </w:p>
        </w:tc>
        <w:tc>
          <w:tcPr>
            <w:tcW w:w="1444" w:type="dxa"/>
          </w:tcPr>
          <w:p w:rsidR="00164727" w:rsidRPr="001556C3" w:rsidRDefault="00164727" w:rsidP="0016472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Roman"/>
                <w:i/>
                <w:color w:val="000000"/>
              </w:rPr>
            </w:pPr>
          </w:p>
        </w:tc>
        <w:tc>
          <w:tcPr>
            <w:tcW w:w="1445" w:type="dxa"/>
          </w:tcPr>
          <w:p w:rsidR="00164727" w:rsidRPr="001556C3" w:rsidRDefault="00164727" w:rsidP="0016472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Roman"/>
                <w:i/>
                <w:color w:val="000000"/>
              </w:rPr>
            </w:pPr>
          </w:p>
        </w:tc>
      </w:tr>
      <w:tr w:rsidR="00566FFA"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Certain women are more likely to be raped because of their flirting, teasing, or promiscuous behavior.</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0E2CCB"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0E2CCB" w:rsidRPr="001556C3" w:rsidRDefault="000E2CCB" w:rsidP="000C5C68">
            <w:pPr>
              <w:autoSpaceDE w:val="0"/>
              <w:autoSpaceDN w:val="0"/>
              <w:adjustRightInd w:val="0"/>
              <w:rPr>
                <w:rFonts w:cstheme="minorHAnsi"/>
                <w:b w:val="0"/>
                <w:color w:val="000000"/>
              </w:rPr>
            </w:pPr>
            <w:r w:rsidRPr="001556C3">
              <w:rPr>
                <w:bCs w:val="0"/>
              </w:rPr>
              <w:br w:type="page"/>
            </w:r>
          </w:p>
        </w:tc>
        <w:tc>
          <w:tcPr>
            <w:tcW w:w="1500" w:type="dxa"/>
          </w:tcPr>
          <w:p w:rsidR="000E2CCB" w:rsidRPr="001556C3" w:rsidRDefault="000E2CCB" w:rsidP="000E2CC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i/>
                <w:color w:val="000000"/>
              </w:rPr>
            </w:pPr>
          </w:p>
        </w:tc>
        <w:tc>
          <w:tcPr>
            <w:tcW w:w="1445" w:type="dxa"/>
          </w:tcPr>
          <w:p w:rsidR="000E2CCB" w:rsidRPr="001556C3" w:rsidRDefault="000E2CCB" w:rsidP="000E2CC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i/>
                <w:color w:val="000000"/>
              </w:rPr>
            </w:pPr>
          </w:p>
        </w:tc>
        <w:tc>
          <w:tcPr>
            <w:tcW w:w="1444" w:type="dxa"/>
          </w:tcPr>
          <w:p w:rsidR="000E2CCB" w:rsidRPr="001556C3" w:rsidRDefault="000E2CCB" w:rsidP="000E2CC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i/>
                <w:color w:val="000000"/>
              </w:rPr>
            </w:pPr>
          </w:p>
        </w:tc>
        <w:tc>
          <w:tcPr>
            <w:tcW w:w="1445" w:type="dxa"/>
          </w:tcPr>
          <w:p w:rsidR="000E2CCB" w:rsidRPr="001556C3" w:rsidRDefault="000E2CCB" w:rsidP="000E2CC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i/>
                <w:color w:val="000000"/>
              </w:rPr>
            </w:pPr>
          </w:p>
        </w:tc>
      </w:tr>
      <w:tr w:rsidR="00566FFA"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Women who lead men on deserve less sympathy if they are raped.</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Women who commonly frequent “sex atmospheres,” such as bars or fraternity parties—are seemingly advertising their sexual availability.</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Women often falsely cry “rape” because they are feeling guilty about having sex, or they want to get back at the man.</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556C3"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1556C3" w:rsidRPr="001556C3" w:rsidRDefault="001556C3" w:rsidP="000C5C68">
            <w:pPr>
              <w:autoSpaceDE w:val="0"/>
              <w:autoSpaceDN w:val="0"/>
              <w:adjustRightInd w:val="0"/>
              <w:rPr>
                <w:rFonts w:cstheme="minorHAnsi"/>
                <w:b w:val="0"/>
                <w:color w:val="000000"/>
              </w:rPr>
            </w:pPr>
          </w:p>
        </w:tc>
        <w:tc>
          <w:tcPr>
            <w:tcW w:w="1500"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c>
          <w:tcPr>
            <w:tcW w:w="1445"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c>
          <w:tcPr>
            <w:tcW w:w="1444"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c>
          <w:tcPr>
            <w:tcW w:w="1445"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A lot of people, especially women, are too likely to label a sexual encounter as rape.</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bl>
    <w:p w:rsidR="006401B0" w:rsidRDefault="006401B0">
      <w:r>
        <w:rPr>
          <w:b/>
          <w:bCs/>
        </w:rPr>
        <w:br w:type="page"/>
      </w:r>
    </w:p>
    <w:tbl>
      <w:tblPr>
        <w:tblStyle w:val="LightGrid-Accent4"/>
        <w:tblW w:w="9812" w:type="dxa"/>
        <w:tblLook w:val="04A0" w:firstRow="1" w:lastRow="0" w:firstColumn="1" w:lastColumn="0" w:noHBand="0" w:noVBand="1"/>
      </w:tblPr>
      <w:tblGrid>
        <w:gridCol w:w="3978"/>
        <w:gridCol w:w="1500"/>
        <w:gridCol w:w="1445"/>
        <w:gridCol w:w="1444"/>
        <w:gridCol w:w="1445"/>
      </w:tblGrid>
      <w:tr w:rsidR="006401B0" w:rsidRPr="001556C3" w:rsidTr="009C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6401B0" w:rsidRPr="001556C3" w:rsidRDefault="006401B0" w:rsidP="000C5C68">
            <w:pPr>
              <w:autoSpaceDE w:val="0"/>
              <w:autoSpaceDN w:val="0"/>
              <w:adjustRightInd w:val="0"/>
              <w:rPr>
                <w:rFonts w:cstheme="minorHAnsi"/>
                <w:b w:val="0"/>
                <w:color w:val="000000"/>
              </w:rPr>
            </w:pPr>
          </w:p>
        </w:tc>
        <w:tc>
          <w:tcPr>
            <w:tcW w:w="1500" w:type="dxa"/>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strongly agree</w:t>
            </w:r>
          </w:p>
        </w:tc>
        <w:tc>
          <w:tcPr>
            <w:tcW w:w="1445" w:type="dxa"/>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agree</w:t>
            </w:r>
          </w:p>
        </w:tc>
        <w:tc>
          <w:tcPr>
            <w:tcW w:w="1444" w:type="dxa"/>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disagree</w:t>
            </w:r>
          </w:p>
        </w:tc>
        <w:tc>
          <w:tcPr>
            <w:tcW w:w="1445" w:type="dxa"/>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strongly disagree</w:t>
            </w: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Any woman who properly resists can prevent having sex with an acquaintance whom she does not want to have sex.</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556C3"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1556C3" w:rsidRPr="001556C3" w:rsidRDefault="001556C3" w:rsidP="000C5C68">
            <w:pPr>
              <w:autoSpaceDE w:val="0"/>
              <w:autoSpaceDN w:val="0"/>
              <w:adjustRightInd w:val="0"/>
              <w:rPr>
                <w:rFonts w:cstheme="minorHAnsi"/>
                <w:b w:val="0"/>
                <w:color w:val="000000"/>
              </w:rPr>
            </w:pPr>
          </w:p>
        </w:tc>
        <w:tc>
          <w:tcPr>
            <w:tcW w:w="1500"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c>
          <w:tcPr>
            <w:tcW w:w="1445"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c>
          <w:tcPr>
            <w:tcW w:w="1444"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c>
          <w:tcPr>
            <w:tcW w:w="1445"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A man who is sexually active has a better reputation, and is more popular with peers, than a man who is not sexually active.</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566FFA"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For college men, there is a constant pressure or expectation to have sex.</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566FFA"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A man’s status among his peers would be enhanced if he had sex with a woman who was a known tease.</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164727" w:rsidRPr="001556C3" w:rsidRDefault="00164727" w:rsidP="00164727">
            <w:pPr>
              <w:autoSpaceDE w:val="0"/>
              <w:autoSpaceDN w:val="0"/>
              <w:adjustRightInd w:val="0"/>
              <w:rPr>
                <w:rFonts w:cstheme="minorHAnsi"/>
                <w:b w:val="0"/>
                <w:color w:val="000000"/>
              </w:rPr>
            </w:pPr>
            <w:r w:rsidRPr="001556C3">
              <w:rPr>
                <w:rFonts w:cstheme="minorHAnsi"/>
                <w:b w:val="0"/>
                <w:bCs w:val="0"/>
              </w:rPr>
              <w:br w:type="page"/>
            </w:r>
          </w:p>
        </w:tc>
        <w:tc>
          <w:tcPr>
            <w:tcW w:w="1500" w:type="dxa"/>
          </w:tcPr>
          <w:p w:rsidR="00164727" w:rsidRPr="001556C3" w:rsidRDefault="00164727" w:rsidP="0016472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i/>
                <w:color w:val="000000"/>
              </w:rPr>
            </w:pPr>
          </w:p>
        </w:tc>
        <w:tc>
          <w:tcPr>
            <w:tcW w:w="1445" w:type="dxa"/>
          </w:tcPr>
          <w:p w:rsidR="00164727" w:rsidRPr="001556C3" w:rsidRDefault="00164727" w:rsidP="0016472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i/>
                <w:color w:val="000000"/>
              </w:rPr>
            </w:pPr>
          </w:p>
        </w:tc>
        <w:tc>
          <w:tcPr>
            <w:tcW w:w="1444" w:type="dxa"/>
          </w:tcPr>
          <w:p w:rsidR="00164727" w:rsidRPr="001556C3" w:rsidRDefault="00164727" w:rsidP="0016472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i/>
                <w:color w:val="000000"/>
              </w:rPr>
            </w:pPr>
          </w:p>
        </w:tc>
        <w:tc>
          <w:tcPr>
            <w:tcW w:w="1445" w:type="dxa"/>
          </w:tcPr>
          <w:p w:rsidR="00164727" w:rsidRPr="001556C3" w:rsidRDefault="00164727" w:rsidP="0016472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164727" w:rsidP="000C5C68">
            <w:pPr>
              <w:autoSpaceDE w:val="0"/>
              <w:autoSpaceDN w:val="0"/>
              <w:adjustRightInd w:val="0"/>
              <w:rPr>
                <w:rFonts w:cstheme="minorHAnsi"/>
                <w:b w:val="0"/>
                <w:color w:val="000000"/>
              </w:rPr>
            </w:pPr>
            <w:r w:rsidRPr="001556C3">
              <w:rPr>
                <w:rFonts w:cstheme="minorHAnsi"/>
                <w:b w:val="0"/>
                <w:color w:val="000000"/>
              </w:rPr>
              <w:t>Being sexually active is a measure of manhood.</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 xml:space="preserve">It is an unspoken </w:t>
            </w:r>
            <w:proofErr w:type="gramStart"/>
            <w:r w:rsidRPr="001556C3">
              <w:rPr>
                <w:rFonts w:cstheme="minorHAnsi"/>
                <w:b w:val="0"/>
                <w:color w:val="000000"/>
              </w:rPr>
              <w:t>rule</w:t>
            </w:r>
            <w:proofErr w:type="gramEnd"/>
            <w:r w:rsidRPr="001556C3">
              <w:rPr>
                <w:rFonts w:cstheme="minorHAnsi"/>
                <w:b w:val="0"/>
                <w:color w:val="000000"/>
              </w:rPr>
              <w:t xml:space="preserve"> that if a woman willingly goes with a man to some private or secluded place (such as the man’s room), that she intends to have sex with him.</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0E2CCB"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0E2CCB" w:rsidRPr="001556C3" w:rsidRDefault="000E2CCB" w:rsidP="000E2CCB">
            <w:pPr>
              <w:autoSpaceDE w:val="0"/>
              <w:autoSpaceDN w:val="0"/>
              <w:adjustRightInd w:val="0"/>
              <w:rPr>
                <w:rFonts w:cs="Times-Roman"/>
                <w:b w:val="0"/>
                <w:color w:val="000000"/>
              </w:rPr>
            </w:pPr>
          </w:p>
        </w:tc>
        <w:tc>
          <w:tcPr>
            <w:tcW w:w="1500" w:type="dxa"/>
          </w:tcPr>
          <w:p w:rsidR="000E2CCB" w:rsidRPr="001556C3" w:rsidRDefault="000E2CCB" w:rsidP="000E2CC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i/>
                <w:color w:val="000000"/>
              </w:rPr>
            </w:pPr>
          </w:p>
        </w:tc>
        <w:tc>
          <w:tcPr>
            <w:tcW w:w="1445" w:type="dxa"/>
          </w:tcPr>
          <w:p w:rsidR="000E2CCB" w:rsidRPr="001556C3" w:rsidRDefault="000E2CCB" w:rsidP="000E2CC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i/>
                <w:color w:val="000000"/>
              </w:rPr>
            </w:pPr>
          </w:p>
        </w:tc>
        <w:tc>
          <w:tcPr>
            <w:tcW w:w="1444" w:type="dxa"/>
          </w:tcPr>
          <w:p w:rsidR="000E2CCB" w:rsidRPr="001556C3" w:rsidRDefault="000E2CCB" w:rsidP="000E2CC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i/>
                <w:color w:val="000000"/>
              </w:rPr>
            </w:pPr>
          </w:p>
        </w:tc>
        <w:tc>
          <w:tcPr>
            <w:tcW w:w="1445" w:type="dxa"/>
          </w:tcPr>
          <w:p w:rsidR="000E2CCB" w:rsidRPr="001556C3" w:rsidRDefault="000E2CCB" w:rsidP="000E2CC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If a woman asks a man out on a date, she is probably willing to have sex with him.</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If a man does not have sex while he is in college, people—including women—will think he is gay.</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Women who drink at parties are giving off a signal that they are more sexually available than women who do not drink at parties.</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556C3"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1556C3" w:rsidRPr="001556C3" w:rsidRDefault="001556C3" w:rsidP="000C5C68">
            <w:pPr>
              <w:autoSpaceDE w:val="0"/>
              <w:autoSpaceDN w:val="0"/>
              <w:adjustRightInd w:val="0"/>
              <w:rPr>
                <w:rFonts w:cstheme="minorHAnsi"/>
                <w:b w:val="0"/>
                <w:color w:val="000000"/>
              </w:rPr>
            </w:pPr>
          </w:p>
        </w:tc>
        <w:tc>
          <w:tcPr>
            <w:tcW w:w="1500"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c>
          <w:tcPr>
            <w:tcW w:w="1445"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c>
          <w:tcPr>
            <w:tcW w:w="1444"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c>
          <w:tcPr>
            <w:tcW w:w="1445" w:type="dxa"/>
          </w:tcPr>
          <w:p w:rsidR="001556C3" w:rsidRPr="001556C3" w:rsidRDefault="001556C3" w:rsidP="001556C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 xml:space="preserve">Women offer “token resistance” in sexual matters (i.e. they say </w:t>
            </w:r>
            <w:r w:rsidRPr="001556C3">
              <w:rPr>
                <w:rFonts w:cstheme="minorHAnsi"/>
                <w:b w:val="0"/>
                <w:i/>
                <w:iCs/>
                <w:color w:val="000000"/>
              </w:rPr>
              <w:t xml:space="preserve">no </w:t>
            </w:r>
            <w:r w:rsidRPr="001556C3">
              <w:rPr>
                <w:rFonts w:cstheme="minorHAnsi"/>
                <w:b w:val="0"/>
                <w:color w:val="000000"/>
              </w:rPr>
              <w:t xml:space="preserve">when they mean </w:t>
            </w:r>
            <w:r w:rsidRPr="001556C3">
              <w:rPr>
                <w:rFonts w:cstheme="minorHAnsi"/>
                <w:b w:val="0"/>
                <w:i/>
                <w:iCs/>
                <w:color w:val="000000"/>
              </w:rPr>
              <w:t>yes</w:t>
            </w:r>
            <w:r w:rsidRPr="001556C3">
              <w:rPr>
                <w:rFonts w:cstheme="minorHAnsi"/>
                <w:b w:val="0"/>
                <w:color w:val="000000"/>
              </w:rPr>
              <w:t>) to avoid seeming “too easy.”</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bl>
    <w:p w:rsidR="006401B0" w:rsidRDefault="006401B0">
      <w:r>
        <w:rPr>
          <w:b/>
          <w:bCs/>
        </w:rPr>
        <w:br w:type="page"/>
      </w:r>
    </w:p>
    <w:tbl>
      <w:tblPr>
        <w:tblStyle w:val="LightGrid-Accent4"/>
        <w:tblW w:w="9812" w:type="dxa"/>
        <w:tblLook w:val="04A0" w:firstRow="1" w:lastRow="0" w:firstColumn="1" w:lastColumn="0" w:noHBand="0" w:noVBand="1"/>
      </w:tblPr>
      <w:tblGrid>
        <w:gridCol w:w="3978"/>
        <w:gridCol w:w="1500"/>
        <w:gridCol w:w="1445"/>
        <w:gridCol w:w="1444"/>
        <w:gridCol w:w="1445"/>
      </w:tblGrid>
      <w:tr w:rsidR="006401B0" w:rsidRPr="001556C3" w:rsidTr="009C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6401B0" w:rsidRPr="001556C3" w:rsidRDefault="006401B0" w:rsidP="000C5C68">
            <w:pPr>
              <w:autoSpaceDE w:val="0"/>
              <w:autoSpaceDN w:val="0"/>
              <w:adjustRightInd w:val="0"/>
              <w:rPr>
                <w:rFonts w:cstheme="minorHAnsi"/>
                <w:b w:val="0"/>
                <w:color w:val="000000"/>
              </w:rPr>
            </w:pPr>
          </w:p>
        </w:tc>
        <w:tc>
          <w:tcPr>
            <w:tcW w:w="1500" w:type="dxa"/>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strongly agree</w:t>
            </w:r>
          </w:p>
        </w:tc>
        <w:tc>
          <w:tcPr>
            <w:tcW w:w="1445" w:type="dxa"/>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agree</w:t>
            </w:r>
          </w:p>
        </w:tc>
        <w:tc>
          <w:tcPr>
            <w:tcW w:w="1444" w:type="dxa"/>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disagree</w:t>
            </w:r>
          </w:p>
        </w:tc>
        <w:tc>
          <w:tcPr>
            <w:tcW w:w="1445" w:type="dxa"/>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strongly disagree</w:t>
            </w: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When a woman smiles at, or touches a man—she is probably letting him know that she is sexually interested in him.</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9C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rPr>
            </w:pPr>
          </w:p>
        </w:tc>
      </w:tr>
      <w:tr w:rsidR="00164727" w:rsidRPr="001556C3" w:rsidTr="009C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It is of utmost importance that men be knowledgeable and experienced in sexual matters.</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bl>
    <w:tbl>
      <w:tblPr>
        <w:tblStyle w:val="LightShading-Accent4"/>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500"/>
        <w:gridCol w:w="1445"/>
        <w:gridCol w:w="1444"/>
        <w:gridCol w:w="1445"/>
      </w:tblGrid>
      <w:tr w:rsidR="001556C3" w:rsidRPr="001556C3" w:rsidTr="00640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1556C3" w:rsidRPr="001556C3" w:rsidRDefault="001556C3" w:rsidP="000C5C68">
            <w:pPr>
              <w:autoSpaceDE w:val="0"/>
              <w:autoSpaceDN w:val="0"/>
              <w:adjustRightInd w:val="0"/>
              <w:rPr>
                <w:rFonts w:cstheme="minorHAnsi"/>
                <w:b w:val="0"/>
                <w:color w:val="000000"/>
              </w:rPr>
            </w:pPr>
            <w:r>
              <w:rPr>
                <w:b w:val="0"/>
                <w:bCs w:val="0"/>
              </w:rPr>
              <w:br w:type="page"/>
            </w:r>
          </w:p>
        </w:tc>
        <w:tc>
          <w:tcPr>
            <w:tcW w:w="1500" w:type="dxa"/>
            <w:tcBorders>
              <w:top w:val="none" w:sz="0" w:space="0" w:color="auto"/>
              <w:left w:val="none" w:sz="0" w:space="0" w:color="auto"/>
              <w:bottom w:val="none" w:sz="0" w:space="0" w:color="auto"/>
              <w:right w:val="none" w:sz="0" w:space="0" w:color="auto"/>
            </w:tcBorders>
          </w:tcPr>
          <w:p w:rsidR="001556C3" w:rsidRPr="001556C3" w:rsidRDefault="001556C3"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p>
        </w:tc>
        <w:tc>
          <w:tcPr>
            <w:tcW w:w="1445" w:type="dxa"/>
            <w:tcBorders>
              <w:top w:val="none" w:sz="0" w:space="0" w:color="auto"/>
              <w:left w:val="none" w:sz="0" w:space="0" w:color="auto"/>
              <w:bottom w:val="none" w:sz="0" w:space="0" w:color="auto"/>
              <w:right w:val="none" w:sz="0" w:space="0" w:color="auto"/>
            </w:tcBorders>
          </w:tcPr>
          <w:p w:rsidR="001556C3" w:rsidRPr="001556C3" w:rsidRDefault="001556C3"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p>
        </w:tc>
        <w:tc>
          <w:tcPr>
            <w:tcW w:w="1444" w:type="dxa"/>
            <w:tcBorders>
              <w:top w:val="none" w:sz="0" w:space="0" w:color="auto"/>
              <w:left w:val="none" w:sz="0" w:space="0" w:color="auto"/>
              <w:bottom w:val="none" w:sz="0" w:space="0" w:color="auto"/>
              <w:right w:val="none" w:sz="0" w:space="0" w:color="auto"/>
            </w:tcBorders>
          </w:tcPr>
          <w:p w:rsidR="001556C3" w:rsidRPr="001556C3" w:rsidRDefault="001556C3"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p>
        </w:tc>
        <w:tc>
          <w:tcPr>
            <w:tcW w:w="1445" w:type="dxa"/>
            <w:tcBorders>
              <w:top w:val="none" w:sz="0" w:space="0" w:color="auto"/>
              <w:left w:val="none" w:sz="0" w:space="0" w:color="auto"/>
              <w:bottom w:val="none" w:sz="0" w:space="0" w:color="auto"/>
              <w:right w:val="none" w:sz="0" w:space="0" w:color="auto"/>
            </w:tcBorders>
          </w:tcPr>
          <w:p w:rsidR="001556C3" w:rsidRPr="001556C3" w:rsidRDefault="001556C3" w:rsidP="001556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p>
        </w:tc>
      </w:tr>
      <w:tr w:rsidR="00164727"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Most sexual activity is seen by men and women alike as a prelude to intercourse.</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64727" w:rsidRPr="001556C3" w:rsidTr="006401B0">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164727"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Mixing sex and alcohol is dangerous business and should not be done.</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6401B0">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7C1DC1">
            <w:pPr>
              <w:autoSpaceDE w:val="0"/>
              <w:autoSpaceDN w:val="0"/>
              <w:adjustRightInd w:val="0"/>
              <w:rPr>
                <w:rFonts w:cstheme="minorHAnsi"/>
                <w:b w:val="0"/>
                <w:color w:val="000000"/>
              </w:rPr>
            </w:pPr>
          </w:p>
        </w:tc>
        <w:tc>
          <w:tcPr>
            <w:tcW w:w="1500" w:type="dxa"/>
          </w:tcPr>
          <w:p w:rsidR="00566FFA" w:rsidRPr="001556C3" w:rsidRDefault="00566FFA" w:rsidP="007C1DC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7C1DC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7C1DC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7C1DC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566FFA"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Alcohol is a good sexual agent because it relaxes both parties involved, frees them from inhibitions, and enhances the sexual experience.</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6401B0">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566FFA"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Men may as well try to get all the sex they can while they’re in college.</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0E2CCB" w:rsidRPr="001556C3" w:rsidTr="006401B0">
        <w:tc>
          <w:tcPr>
            <w:cnfStyle w:val="001000000000" w:firstRow="0" w:lastRow="0" w:firstColumn="1" w:lastColumn="0" w:oddVBand="0" w:evenVBand="0" w:oddHBand="0" w:evenHBand="0" w:firstRowFirstColumn="0" w:firstRowLastColumn="0" w:lastRowFirstColumn="0" w:lastRowLastColumn="0"/>
            <w:tcW w:w="3978" w:type="dxa"/>
          </w:tcPr>
          <w:p w:rsidR="000E2CCB" w:rsidRPr="001556C3" w:rsidRDefault="000E2CCB" w:rsidP="000E2CCB">
            <w:pPr>
              <w:autoSpaceDE w:val="0"/>
              <w:autoSpaceDN w:val="0"/>
              <w:adjustRightInd w:val="0"/>
              <w:rPr>
                <w:rFonts w:asciiTheme="majorHAnsi" w:hAnsiTheme="majorHAnsi" w:cstheme="minorHAnsi"/>
                <w:b w:val="0"/>
                <w:color w:val="000000"/>
              </w:rPr>
            </w:pPr>
            <w:r w:rsidRPr="001556C3">
              <w:rPr>
                <w:b w:val="0"/>
                <w:bCs w:val="0"/>
                <w:sz w:val="20"/>
                <w:szCs w:val="20"/>
              </w:rPr>
              <w:br w:type="page"/>
            </w:r>
          </w:p>
        </w:tc>
        <w:tc>
          <w:tcPr>
            <w:tcW w:w="1500" w:type="dxa"/>
          </w:tcPr>
          <w:p w:rsidR="000E2CCB" w:rsidRPr="001556C3" w:rsidRDefault="000E2CCB" w:rsidP="000E2C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000000"/>
              </w:rPr>
            </w:pPr>
          </w:p>
        </w:tc>
        <w:tc>
          <w:tcPr>
            <w:tcW w:w="1445" w:type="dxa"/>
          </w:tcPr>
          <w:p w:rsidR="000E2CCB" w:rsidRPr="001556C3" w:rsidRDefault="000E2CCB" w:rsidP="000E2C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000000"/>
              </w:rPr>
            </w:pPr>
          </w:p>
        </w:tc>
        <w:tc>
          <w:tcPr>
            <w:tcW w:w="1444" w:type="dxa"/>
          </w:tcPr>
          <w:p w:rsidR="000E2CCB" w:rsidRPr="001556C3" w:rsidRDefault="000E2CCB" w:rsidP="000E2C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000000"/>
              </w:rPr>
            </w:pPr>
          </w:p>
        </w:tc>
        <w:tc>
          <w:tcPr>
            <w:tcW w:w="1445" w:type="dxa"/>
          </w:tcPr>
          <w:p w:rsidR="000E2CCB" w:rsidRPr="001556C3" w:rsidRDefault="000E2CCB" w:rsidP="000E2C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000000"/>
              </w:rPr>
            </w:pPr>
          </w:p>
        </w:tc>
      </w:tr>
      <w:tr w:rsidR="00566FFA"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It is okay for a man to have sex with a female acquaintance who is drunk.</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6401B0">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566FFA"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If a man wants to increase his chances of having sex with a woman, he should get her drunk.</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6401B0">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566FFA"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It is acceptable for men to falsely profess love (or commitment) to get what they want from a woman sexually.</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556C3" w:rsidRPr="001556C3" w:rsidTr="006401B0">
        <w:tc>
          <w:tcPr>
            <w:cnfStyle w:val="001000000000" w:firstRow="0" w:lastRow="0" w:firstColumn="1" w:lastColumn="0" w:oddVBand="0" w:evenVBand="0" w:oddHBand="0" w:evenHBand="0" w:firstRowFirstColumn="0" w:firstRowLastColumn="0" w:lastRowFirstColumn="0" w:lastRowLastColumn="0"/>
            <w:tcW w:w="3978" w:type="dxa"/>
          </w:tcPr>
          <w:p w:rsidR="001556C3" w:rsidRPr="001556C3" w:rsidRDefault="001556C3" w:rsidP="000C5C68">
            <w:pPr>
              <w:autoSpaceDE w:val="0"/>
              <w:autoSpaceDN w:val="0"/>
              <w:adjustRightInd w:val="0"/>
              <w:rPr>
                <w:rFonts w:cstheme="minorHAnsi"/>
                <w:b w:val="0"/>
                <w:color w:val="000000"/>
              </w:rPr>
            </w:pPr>
            <w:r w:rsidRPr="001556C3">
              <w:rPr>
                <w:b w:val="0"/>
                <w:bCs w:val="0"/>
                <w:color w:val="auto"/>
                <w:sz w:val="20"/>
                <w:szCs w:val="20"/>
              </w:rPr>
              <w:br w:type="page"/>
            </w:r>
          </w:p>
        </w:tc>
        <w:tc>
          <w:tcPr>
            <w:tcW w:w="1500"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p>
        </w:tc>
        <w:tc>
          <w:tcPr>
            <w:tcW w:w="1445"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p>
        </w:tc>
        <w:tc>
          <w:tcPr>
            <w:tcW w:w="1444"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p>
        </w:tc>
        <w:tc>
          <w:tcPr>
            <w:tcW w:w="1445"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p>
        </w:tc>
      </w:tr>
      <w:tr w:rsidR="00566FFA"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 xml:space="preserve">If a woman is unsure about whether she wants sex, it is okay for a man to persist until she flatly says </w:t>
            </w:r>
            <w:r w:rsidRPr="001556C3">
              <w:rPr>
                <w:rFonts w:cstheme="minorHAnsi"/>
                <w:b w:val="0"/>
                <w:i/>
                <w:iCs/>
                <w:color w:val="000000"/>
              </w:rPr>
              <w:t>no</w:t>
            </w:r>
            <w:r w:rsidRPr="001556C3">
              <w:rPr>
                <w:rFonts w:cstheme="minorHAnsi"/>
                <w:b w:val="0"/>
                <w:color w:val="000000"/>
              </w:rPr>
              <w:t>.</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6401B0">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0E2CCB"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A good way for a man to get a woman to agree to have sex with him is by spending a lot of money on her.</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0E2CCB" w:rsidRPr="001556C3" w:rsidTr="006401B0">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0E2CCB" w:rsidRPr="001556C3" w:rsidTr="0064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I don’t particularly like men who act in ways I consider feminine.</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bl>
    <w:p w:rsidR="006401B0" w:rsidRDefault="006401B0">
      <w:r>
        <w:rPr>
          <w:b/>
          <w:bCs/>
        </w:rPr>
        <w:br w:type="page"/>
      </w:r>
    </w:p>
    <w:tbl>
      <w:tblPr>
        <w:tblStyle w:val="LightShading-Accent4"/>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500"/>
        <w:gridCol w:w="1445"/>
        <w:gridCol w:w="1444"/>
        <w:gridCol w:w="1445"/>
      </w:tblGrid>
      <w:tr w:rsidR="006401B0" w:rsidRPr="001556C3" w:rsidTr="00D23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left w:val="none" w:sz="0" w:space="0" w:color="auto"/>
              <w:bottom w:val="none" w:sz="0" w:space="0" w:color="auto"/>
              <w:right w:val="none" w:sz="0" w:space="0" w:color="auto"/>
            </w:tcBorders>
          </w:tcPr>
          <w:p w:rsidR="006401B0" w:rsidRPr="001556C3" w:rsidRDefault="006401B0" w:rsidP="000C5C68">
            <w:pPr>
              <w:autoSpaceDE w:val="0"/>
              <w:autoSpaceDN w:val="0"/>
              <w:adjustRightInd w:val="0"/>
              <w:rPr>
                <w:rFonts w:cstheme="minorHAnsi"/>
                <w:b w:val="0"/>
                <w:color w:val="000000"/>
              </w:rPr>
            </w:pPr>
          </w:p>
        </w:tc>
        <w:tc>
          <w:tcPr>
            <w:tcW w:w="1500" w:type="dxa"/>
            <w:tcBorders>
              <w:top w:val="none" w:sz="0" w:space="0" w:color="auto"/>
              <w:left w:val="none" w:sz="0" w:space="0" w:color="auto"/>
              <w:bottom w:val="none" w:sz="0" w:space="0" w:color="auto"/>
              <w:right w:val="none" w:sz="0" w:space="0" w:color="auto"/>
            </w:tcBorders>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strongly agree</w:t>
            </w:r>
          </w:p>
        </w:tc>
        <w:tc>
          <w:tcPr>
            <w:tcW w:w="1445" w:type="dxa"/>
            <w:tcBorders>
              <w:top w:val="none" w:sz="0" w:space="0" w:color="auto"/>
              <w:left w:val="none" w:sz="0" w:space="0" w:color="auto"/>
              <w:bottom w:val="none" w:sz="0" w:space="0" w:color="auto"/>
              <w:right w:val="none" w:sz="0" w:space="0" w:color="auto"/>
            </w:tcBorders>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agree</w:t>
            </w:r>
          </w:p>
        </w:tc>
        <w:tc>
          <w:tcPr>
            <w:tcW w:w="1444" w:type="dxa"/>
            <w:tcBorders>
              <w:top w:val="none" w:sz="0" w:space="0" w:color="auto"/>
              <w:left w:val="none" w:sz="0" w:space="0" w:color="auto"/>
              <w:bottom w:val="none" w:sz="0" w:space="0" w:color="auto"/>
              <w:right w:val="none" w:sz="0" w:space="0" w:color="auto"/>
            </w:tcBorders>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disagree</w:t>
            </w:r>
          </w:p>
        </w:tc>
        <w:tc>
          <w:tcPr>
            <w:tcW w:w="1445" w:type="dxa"/>
            <w:tcBorders>
              <w:top w:val="none" w:sz="0" w:space="0" w:color="auto"/>
              <w:left w:val="none" w:sz="0" w:space="0" w:color="auto"/>
              <w:bottom w:val="none" w:sz="0" w:space="0" w:color="auto"/>
              <w:right w:val="none" w:sz="0" w:space="0" w:color="auto"/>
            </w:tcBorders>
          </w:tcPr>
          <w:p w:rsidR="006401B0" w:rsidRPr="006401B0" w:rsidRDefault="006401B0" w:rsidP="003A50F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color w:val="000000"/>
              </w:rPr>
            </w:pPr>
            <w:r w:rsidRPr="006401B0">
              <w:rPr>
                <w:rFonts w:cstheme="minorHAnsi"/>
                <w:b w:val="0"/>
                <w:i/>
                <w:iCs/>
              </w:rPr>
              <w:t>strongly disagree</w:t>
            </w:r>
          </w:p>
        </w:tc>
      </w:tr>
      <w:tr w:rsidR="000E2CCB" w:rsidRPr="001556C3" w:rsidTr="00D23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Even today, it is more appropriate for men (rather than women) to hold jobs such as manager, CEO, or president.</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0E2CCB" w:rsidRPr="001556C3" w:rsidTr="00D238EF">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0E2CCB" w:rsidRPr="001556C3" w:rsidTr="00D23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Borders>
              <w:left w:val="none" w:sz="0" w:space="0" w:color="auto"/>
              <w:right w:val="none" w:sz="0" w:space="0" w:color="auto"/>
            </w:tcBorders>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Being independent, adventurous, and tough are still characteristics that define true masculinity.</w:t>
            </w:r>
          </w:p>
        </w:tc>
        <w:tc>
          <w:tcPr>
            <w:tcW w:w="1500"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Borders>
              <w:left w:val="none" w:sz="0" w:space="0" w:color="auto"/>
              <w:right w:val="none" w:sz="0" w:space="0" w:color="auto"/>
            </w:tcBorders>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1556C3"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78" w:type="dxa"/>
          </w:tcPr>
          <w:p w:rsidR="001556C3" w:rsidRPr="001556C3" w:rsidRDefault="001556C3" w:rsidP="000C5C68">
            <w:pPr>
              <w:autoSpaceDE w:val="0"/>
              <w:autoSpaceDN w:val="0"/>
              <w:adjustRightInd w:val="0"/>
              <w:rPr>
                <w:rFonts w:cstheme="minorHAnsi"/>
                <w:b w:val="0"/>
                <w:color w:val="000000"/>
              </w:rPr>
            </w:pPr>
          </w:p>
        </w:tc>
        <w:tc>
          <w:tcPr>
            <w:tcW w:w="1500"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p>
        </w:tc>
        <w:tc>
          <w:tcPr>
            <w:tcW w:w="1445"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p>
        </w:tc>
        <w:tc>
          <w:tcPr>
            <w:tcW w:w="1444"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p>
        </w:tc>
        <w:tc>
          <w:tcPr>
            <w:tcW w:w="1445" w:type="dxa"/>
          </w:tcPr>
          <w:p w:rsidR="001556C3" w:rsidRPr="001556C3" w:rsidRDefault="001556C3" w:rsidP="001556C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p>
        </w:tc>
      </w:tr>
      <w:tr w:rsidR="000E2CCB"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Even today, college men should select a major that will lead to a job in which they can make a lot of money.</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0E2CCB"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0E2CCB"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 xml:space="preserve">It is unwise for men to show their emotions. </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0E2CCB"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rPr>
            </w:pPr>
          </w:p>
        </w:tc>
      </w:tr>
      <w:tr w:rsidR="000E2CCB"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rPr>
            </w:pPr>
            <w:r w:rsidRPr="001556C3">
              <w:rPr>
                <w:rFonts w:cstheme="minorHAnsi"/>
                <w:b w:val="0"/>
                <w:color w:val="000000"/>
              </w:rPr>
              <w:t>I don’t like a lot of what the feminist movement is trying to do.</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rPr>
            </w:pPr>
          </w:p>
        </w:tc>
      </w:tr>
      <w:tr w:rsidR="00566FFA"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7C1DC1">
            <w:pPr>
              <w:autoSpaceDE w:val="0"/>
              <w:autoSpaceDN w:val="0"/>
              <w:adjustRightInd w:val="0"/>
              <w:rPr>
                <w:rFonts w:ascii="Times-Roman" w:hAnsi="Times-Roman" w:cs="Times-Roman"/>
                <w:color w:val="000000"/>
                <w:sz w:val="15"/>
                <w:szCs w:val="15"/>
              </w:rPr>
            </w:pPr>
          </w:p>
        </w:tc>
        <w:tc>
          <w:tcPr>
            <w:tcW w:w="1500" w:type="dxa"/>
          </w:tcPr>
          <w:p w:rsidR="00566FFA" w:rsidRPr="001556C3" w:rsidRDefault="00566FFA" w:rsidP="007C1DC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szCs w:val="24"/>
              </w:rPr>
            </w:pPr>
          </w:p>
        </w:tc>
        <w:tc>
          <w:tcPr>
            <w:tcW w:w="1445" w:type="dxa"/>
          </w:tcPr>
          <w:p w:rsidR="00566FFA" w:rsidRPr="001556C3" w:rsidRDefault="00566FFA" w:rsidP="007C1DC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szCs w:val="24"/>
              </w:rPr>
            </w:pPr>
          </w:p>
        </w:tc>
        <w:tc>
          <w:tcPr>
            <w:tcW w:w="1444" w:type="dxa"/>
          </w:tcPr>
          <w:p w:rsidR="00566FFA" w:rsidRPr="001556C3" w:rsidRDefault="00566FFA" w:rsidP="007C1DC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szCs w:val="24"/>
              </w:rPr>
            </w:pPr>
          </w:p>
        </w:tc>
        <w:tc>
          <w:tcPr>
            <w:tcW w:w="1445" w:type="dxa"/>
          </w:tcPr>
          <w:p w:rsidR="00566FFA" w:rsidRPr="001556C3" w:rsidRDefault="00566FFA" w:rsidP="007C1DC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szCs w:val="24"/>
              </w:rPr>
            </w:pPr>
          </w:p>
        </w:tc>
      </w:tr>
      <w:tr w:rsidR="00566FFA"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szCs w:val="24"/>
              </w:rPr>
            </w:pPr>
            <w:r w:rsidRPr="001556C3">
              <w:rPr>
                <w:rFonts w:cstheme="minorHAnsi"/>
                <w:b w:val="0"/>
                <w:color w:val="000000"/>
                <w:szCs w:val="24"/>
              </w:rPr>
              <w:t>Women often make men “jump through hoops” to agree to have sex with them.</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r>
      <w:tr w:rsidR="00566FFA"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szCs w:val="24"/>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r>
      <w:tr w:rsidR="00566FFA"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szCs w:val="24"/>
              </w:rPr>
            </w:pPr>
            <w:r w:rsidRPr="001556C3">
              <w:rPr>
                <w:rFonts w:cstheme="minorHAnsi"/>
                <w:b w:val="0"/>
                <w:color w:val="000000"/>
                <w:szCs w:val="24"/>
              </w:rPr>
              <w:t>Even in today’s world, men should be the sexual initiators.</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r>
      <w:tr w:rsidR="00566FFA"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szCs w:val="24"/>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r>
      <w:tr w:rsidR="00566FFA"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szCs w:val="24"/>
              </w:rPr>
            </w:pPr>
            <w:r w:rsidRPr="001556C3">
              <w:rPr>
                <w:rFonts w:cstheme="minorHAnsi"/>
                <w:b w:val="0"/>
                <w:color w:val="000000"/>
                <w:szCs w:val="24"/>
              </w:rPr>
              <w:t xml:space="preserve">I believe that women can be whatever they want to be, whether it </w:t>
            </w:r>
            <w:proofErr w:type="gramStart"/>
            <w:r w:rsidRPr="001556C3">
              <w:rPr>
                <w:rFonts w:cstheme="minorHAnsi"/>
                <w:b w:val="0"/>
                <w:color w:val="000000"/>
                <w:szCs w:val="24"/>
              </w:rPr>
              <w:t>be</w:t>
            </w:r>
            <w:proofErr w:type="gramEnd"/>
            <w:r w:rsidRPr="001556C3">
              <w:rPr>
                <w:rFonts w:cstheme="minorHAnsi"/>
                <w:b w:val="0"/>
                <w:color w:val="000000"/>
                <w:szCs w:val="24"/>
              </w:rPr>
              <w:t xml:space="preserve"> president or housewife.</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r>
      <w:tr w:rsidR="00566FFA"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szCs w:val="24"/>
              </w:rPr>
            </w:pPr>
          </w:p>
        </w:tc>
        <w:tc>
          <w:tcPr>
            <w:tcW w:w="1500"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c>
          <w:tcPr>
            <w:tcW w:w="1444"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Roman" w:hAnsi="Times-Roman" w:cs="Times-Roman"/>
                <w:color w:val="000000"/>
                <w:sz w:val="15"/>
                <w:szCs w:val="15"/>
              </w:rPr>
            </w:pPr>
          </w:p>
        </w:tc>
      </w:tr>
      <w:tr w:rsidR="00566FFA" w:rsidRPr="001556C3" w:rsidTr="001556C3">
        <w:tblPrEx>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566FFA" w:rsidRPr="001556C3" w:rsidRDefault="00566FFA" w:rsidP="000C5C68">
            <w:pPr>
              <w:autoSpaceDE w:val="0"/>
              <w:autoSpaceDN w:val="0"/>
              <w:adjustRightInd w:val="0"/>
              <w:rPr>
                <w:rFonts w:cstheme="minorHAnsi"/>
                <w:b w:val="0"/>
                <w:color w:val="000000"/>
                <w:szCs w:val="24"/>
              </w:rPr>
            </w:pPr>
            <w:r w:rsidRPr="001556C3">
              <w:rPr>
                <w:rFonts w:cstheme="minorHAnsi"/>
                <w:b w:val="0"/>
                <w:color w:val="000000"/>
                <w:szCs w:val="24"/>
              </w:rPr>
              <w:t>Most women don’t understand that sexual jokes and innuendos are only for fun and are harmless.</w:t>
            </w:r>
          </w:p>
        </w:tc>
        <w:tc>
          <w:tcPr>
            <w:tcW w:w="1500"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4"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c>
          <w:tcPr>
            <w:tcW w:w="1445" w:type="dxa"/>
          </w:tcPr>
          <w:p w:rsidR="00566FFA" w:rsidRPr="001556C3" w:rsidRDefault="00566FFA" w:rsidP="000C5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Roman" w:hAnsi="Times-Roman" w:cs="Times-Roman"/>
                <w:color w:val="000000"/>
                <w:sz w:val="15"/>
                <w:szCs w:val="15"/>
              </w:rPr>
            </w:pPr>
          </w:p>
        </w:tc>
      </w:tr>
    </w:tbl>
    <w:p w:rsidR="00C73DFB" w:rsidRPr="001556C3" w:rsidRDefault="00C73DFB" w:rsidP="00C73DFB">
      <w:pPr>
        <w:autoSpaceDE w:val="0"/>
        <w:autoSpaceDN w:val="0"/>
        <w:adjustRightInd w:val="0"/>
        <w:spacing w:line="240" w:lineRule="auto"/>
        <w:rPr>
          <w:rFonts w:ascii="Times-Roman" w:hAnsi="Times-Roman" w:cs="Times-Roman"/>
          <w:color w:val="000000"/>
          <w:sz w:val="15"/>
          <w:szCs w:val="15"/>
        </w:rPr>
      </w:pPr>
    </w:p>
    <w:sectPr w:rsidR="00C73DFB" w:rsidRPr="001556C3" w:rsidSect="004964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D0" w:rsidRPr="001556C3" w:rsidRDefault="000F4DD0" w:rsidP="00C73DFB">
      <w:pPr>
        <w:spacing w:line="240" w:lineRule="auto"/>
        <w:rPr>
          <w:sz w:val="20"/>
          <w:szCs w:val="20"/>
        </w:rPr>
      </w:pPr>
      <w:r w:rsidRPr="001556C3">
        <w:rPr>
          <w:sz w:val="20"/>
          <w:szCs w:val="20"/>
        </w:rPr>
        <w:separator/>
      </w:r>
    </w:p>
  </w:endnote>
  <w:endnote w:type="continuationSeparator" w:id="0">
    <w:p w:rsidR="000F4DD0" w:rsidRPr="001556C3" w:rsidRDefault="000F4DD0" w:rsidP="00C73DFB">
      <w:pPr>
        <w:spacing w:line="240" w:lineRule="auto"/>
        <w:rPr>
          <w:sz w:val="20"/>
          <w:szCs w:val="20"/>
        </w:rPr>
      </w:pPr>
      <w:r w:rsidRPr="001556C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EF" w:rsidRDefault="00D23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77039989"/>
      <w:docPartObj>
        <w:docPartGallery w:val="Page Numbers (Bottom of Page)"/>
        <w:docPartUnique/>
      </w:docPartObj>
    </w:sdtPr>
    <w:sdtEndPr>
      <w:rPr>
        <w:color w:val="7F7F7F" w:themeColor="background1" w:themeShade="7F"/>
        <w:spacing w:val="60"/>
      </w:rPr>
    </w:sdtEndPr>
    <w:sdtContent>
      <w:p w:rsidR="003A50F8" w:rsidRPr="001556C3" w:rsidRDefault="00CB4018">
        <w:pPr>
          <w:pStyle w:val="Footer"/>
          <w:pBdr>
            <w:top w:val="single" w:sz="4" w:space="1" w:color="D9D9D9" w:themeColor="background1" w:themeShade="D9"/>
          </w:pBdr>
          <w:jc w:val="right"/>
          <w:rPr>
            <w:sz w:val="20"/>
            <w:szCs w:val="20"/>
          </w:rPr>
        </w:pPr>
        <w:r w:rsidRPr="001556C3">
          <w:rPr>
            <w:sz w:val="20"/>
            <w:szCs w:val="20"/>
          </w:rPr>
          <w:fldChar w:fldCharType="begin"/>
        </w:r>
        <w:r w:rsidR="003A50F8" w:rsidRPr="001556C3">
          <w:rPr>
            <w:sz w:val="20"/>
            <w:szCs w:val="20"/>
          </w:rPr>
          <w:instrText xml:space="preserve"> PAGE   \* MERGEFORMAT </w:instrText>
        </w:r>
        <w:r w:rsidRPr="001556C3">
          <w:rPr>
            <w:sz w:val="20"/>
            <w:szCs w:val="20"/>
          </w:rPr>
          <w:fldChar w:fldCharType="separate"/>
        </w:r>
        <w:r w:rsidR="007B08D4">
          <w:rPr>
            <w:noProof/>
            <w:sz w:val="20"/>
            <w:szCs w:val="20"/>
          </w:rPr>
          <w:t>1</w:t>
        </w:r>
        <w:r w:rsidRPr="001556C3">
          <w:rPr>
            <w:sz w:val="20"/>
            <w:szCs w:val="20"/>
          </w:rPr>
          <w:fldChar w:fldCharType="end"/>
        </w:r>
        <w:r w:rsidR="003A50F8" w:rsidRPr="001556C3">
          <w:rPr>
            <w:sz w:val="20"/>
            <w:szCs w:val="20"/>
          </w:rPr>
          <w:t xml:space="preserve"> | </w:t>
        </w:r>
        <w:r w:rsidR="003A50F8" w:rsidRPr="001556C3">
          <w:rPr>
            <w:color w:val="7F7F7F" w:themeColor="background1" w:themeShade="7F"/>
            <w:spacing w:val="60"/>
            <w:sz w:val="20"/>
            <w:szCs w:val="20"/>
          </w:rPr>
          <w:t>Page</w:t>
        </w:r>
      </w:p>
    </w:sdtContent>
  </w:sdt>
  <w:p w:rsidR="003A50F8" w:rsidRPr="001556C3" w:rsidRDefault="003A50F8">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EF" w:rsidRDefault="00D23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D0" w:rsidRPr="001556C3" w:rsidRDefault="000F4DD0" w:rsidP="00C73DFB">
      <w:pPr>
        <w:spacing w:line="240" w:lineRule="auto"/>
        <w:rPr>
          <w:sz w:val="20"/>
          <w:szCs w:val="20"/>
        </w:rPr>
      </w:pPr>
      <w:r w:rsidRPr="001556C3">
        <w:rPr>
          <w:sz w:val="20"/>
          <w:szCs w:val="20"/>
        </w:rPr>
        <w:separator/>
      </w:r>
    </w:p>
  </w:footnote>
  <w:footnote w:type="continuationSeparator" w:id="0">
    <w:p w:rsidR="000F4DD0" w:rsidRPr="001556C3" w:rsidRDefault="000F4DD0" w:rsidP="00C73DFB">
      <w:pPr>
        <w:spacing w:line="240" w:lineRule="auto"/>
        <w:rPr>
          <w:sz w:val="20"/>
          <w:szCs w:val="20"/>
        </w:rPr>
      </w:pPr>
      <w:r w:rsidRPr="001556C3">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F8" w:rsidRDefault="000F4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108806" o:spid="_x0000_s2054" type="#_x0000_t136" style="position:absolute;margin-left:0;margin-top:0;width:377.05pt;height:282.8pt;rotation:315;z-index:-251654144;mso-position-horizontal:center;mso-position-horizontal-relative:margin;mso-position-vertical:center;mso-position-vertical-relative:margin" o:allowincell="f" fillcolor="silver" stroked="f">
          <v:fill opacity=".5"/>
          <v:textpath style="font-family:&quot;Calibri&quot;;font-size:1pt" string="RAB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F8" w:rsidRPr="00D238EF" w:rsidRDefault="000F4DD0">
    <w:pPr>
      <w:pStyle w:val="Header"/>
      <w:rPr>
        <w:rFonts w:cstheme="minorHAns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108807" o:spid="_x0000_s2055" type="#_x0000_t136" style="position:absolute;margin-left:0;margin-top:0;width:377.05pt;height:282.8pt;rotation:315;z-index:-251652096;mso-position-horizontal:center;mso-position-horizontal-relative:margin;mso-position-vertical:center;mso-position-vertical-relative:margin" o:allowincell="f" fillcolor="silver" stroked="f">
          <v:fill opacity=".5"/>
          <v:textpath style="font-family:&quot;Calibri&quot;;font-size:1pt" string="RABS"/>
          <w10:wrap anchorx="margin" anchory="margin"/>
        </v:shape>
      </w:pict>
    </w:r>
    <w:r w:rsidR="00D238EF" w:rsidRPr="00D238EF">
      <w:rPr>
        <w:rFonts w:cstheme="minorHAnsi"/>
      </w:rPr>
      <w:t>Rape Attitudes and Beliefs Scale</w:t>
    </w:r>
    <w:r w:rsidR="003A50F8" w:rsidRPr="00D238EF">
      <w:rPr>
        <w:rFonts w:cstheme="minorHAnsi"/>
      </w:rPr>
      <w:t xml:space="preserve"> </w:t>
    </w:r>
    <w:r w:rsidR="00D238EF">
      <w:rPr>
        <w:rFonts w:cstheme="minorHAnsi"/>
      </w:rPr>
      <w:t>T</w:t>
    </w:r>
    <w:r w:rsidR="003A50F8" w:rsidRPr="00D238EF">
      <w:rPr>
        <w:rFonts w:cstheme="minorHAnsi"/>
      </w:rPr>
      <w:t>ool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F8" w:rsidRDefault="000F4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108805" o:spid="_x0000_s2053" type="#_x0000_t136" style="position:absolute;margin-left:0;margin-top:0;width:377.05pt;height:282.8pt;rotation:315;z-index:-251656192;mso-position-horizontal:center;mso-position-horizontal-relative:margin;mso-position-vertical:center;mso-position-vertical-relative:margin" o:allowincell="f" fillcolor="silver" stroked="f">
          <v:fill opacity=".5"/>
          <v:textpath style="font-family:&quot;Calibri&quot;;font-size:1pt" string="RAB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61"/>
    <w:rsid w:val="000065F9"/>
    <w:rsid w:val="000C5C68"/>
    <w:rsid w:val="000E2CCB"/>
    <w:rsid w:val="000F4DD0"/>
    <w:rsid w:val="001556C3"/>
    <w:rsid w:val="00164727"/>
    <w:rsid w:val="003A50F8"/>
    <w:rsid w:val="00496425"/>
    <w:rsid w:val="004F5DAF"/>
    <w:rsid w:val="00566FFA"/>
    <w:rsid w:val="00616C9A"/>
    <w:rsid w:val="006401B0"/>
    <w:rsid w:val="006D5F04"/>
    <w:rsid w:val="00744A38"/>
    <w:rsid w:val="0077395D"/>
    <w:rsid w:val="007B08D4"/>
    <w:rsid w:val="007C1DC1"/>
    <w:rsid w:val="007C7DC8"/>
    <w:rsid w:val="008F26E5"/>
    <w:rsid w:val="009C6D15"/>
    <w:rsid w:val="00B70DCC"/>
    <w:rsid w:val="00C73DFB"/>
    <w:rsid w:val="00CB4018"/>
    <w:rsid w:val="00D238EF"/>
    <w:rsid w:val="00E81261"/>
    <w:rsid w:val="00E81B82"/>
    <w:rsid w:val="00EF1F19"/>
    <w:rsid w:val="00F2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DFB"/>
    <w:pPr>
      <w:tabs>
        <w:tab w:val="center" w:pos="4680"/>
        <w:tab w:val="right" w:pos="9360"/>
      </w:tabs>
      <w:spacing w:line="240" w:lineRule="auto"/>
    </w:pPr>
  </w:style>
  <w:style w:type="character" w:customStyle="1" w:styleId="HeaderChar">
    <w:name w:val="Header Char"/>
    <w:basedOn w:val="DefaultParagraphFont"/>
    <w:link w:val="Header"/>
    <w:uiPriority w:val="99"/>
    <w:rsid w:val="00C73DFB"/>
  </w:style>
  <w:style w:type="paragraph" w:styleId="Footer">
    <w:name w:val="footer"/>
    <w:basedOn w:val="Normal"/>
    <w:link w:val="FooterChar"/>
    <w:uiPriority w:val="99"/>
    <w:unhideWhenUsed/>
    <w:rsid w:val="00C73DFB"/>
    <w:pPr>
      <w:tabs>
        <w:tab w:val="center" w:pos="4680"/>
        <w:tab w:val="right" w:pos="9360"/>
      </w:tabs>
      <w:spacing w:line="240" w:lineRule="auto"/>
    </w:pPr>
  </w:style>
  <w:style w:type="character" w:customStyle="1" w:styleId="FooterChar">
    <w:name w:val="Footer Char"/>
    <w:basedOn w:val="DefaultParagraphFont"/>
    <w:link w:val="Footer"/>
    <w:uiPriority w:val="99"/>
    <w:rsid w:val="00C73DFB"/>
  </w:style>
  <w:style w:type="table" w:styleId="TableGrid">
    <w:name w:val="Table Grid"/>
    <w:basedOn w:val="TableNormal"/>
    <w:uiPriority w:val="59"/>
    <w:rsid w:val="00C73D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C73DFB"/>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11">
    <w:name w:val="Light List - Accent 11"/>
    <w:basedOn w:val="TableNormal"/>
    <w:uiPriority w:val="61"/>
    <w:rsid w:val="00616C9A"/>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4">
    <w:name w:val="Light Grid Accent 4"/>
    <w:basedOn w:val="TableNormal"/>
    <w:uiPriority w:val="62"/>
    <w:rsid w:val="00616C9A"/>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DFB"/>
    <w:pPr>
      <w:tabs>
        <w:tab w:val="center" w:pos="4680"/>
        <w:tab w:val="right" w:pos="9360"/>
      </w:tabs>
      <w:spacing w:line="240" w:lineRule="auto"/>
    </w:pPr>
  </w:style>
  <w:style w:type="character" w:customStyle="1" w:styleId="HeaderChar">
    <w:name w:val="Header Char"/>
    <w:basedOn w:val="DefaultParagraphFont"/>
    <w:link w:val="Header"/>
    <w:uiPriority w:val="99"/>
    <w:rsid w:val="00C73DFB"/>
  </w:style>
  <w:style w:type="paragraph" w:styleId="Footer">
    <w:name w:val="footer"/>
    <w:basedOn w:val="Normal"/>
    <w:link w:val="FooterChar"/>
    <w:uiPriority w:val="99"/>
    <w:unhideWhenUsed/>
    <w:rsid w:val="00C73DFB"/>
    <w:pPr>
      <w:tabs>
        <w:tab w:val="center" w:pos="4680"/>
        <w:tab w:val="right" w:pos="9360"/>
      </w:tabs>
      <w:spacing w:line="240" w:lineRule="auto"/>
    </w:pPr>
  </w:style>
  <w:style w:type="character" w:customStyle="1" w:styleId="FooterChar">
    <w:name w:val="Footer Char"/>
    <w:basedOn w:val="DefaultParagraphFont"/>
    <w:link w:val="Footer"/>
    <w:uiPriority w:val="99"/>
    <w:rsid w:val="00C73DFB"/>
  </w:style>
  <w:style w:type="table" w:styleId="TableGrid">
    <w:name w:val="Table Grid"/>
    <w:basedOn w:val="TableNormal"/>
    <w:uiPriority w:val="59"/>
    <w:rsid w:val="00C73D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C73DFB"/>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11">
    <w:name w:val="Light List - Accent 11"/>
    <w:basedOn w:val="TableNormal"/>
    <w:uiPriority w:val="61"/>
    <w:rsid w:val="00616C9A"/>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4">
    <w:name w:val="Light Grid Accent 4"/>
    <w:basedOn w:val="TableNormal"/>
    <w:uiPriority w:val="62"/>
    <w:rsid w:val="00616C9A"/>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E3AD-52E2-48AD-88FE-DC9B75D2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Lawson</dc:creator>
  <cp:lastModifiedBy>Lawson, Sarah Lynn</cp:lastModifiedBy>
  <cp:revision>2</cp:revision>
  <cp:lastPrinted>2011-03-31T15:00:00Z</cp:lastPrinted>
  <dcterms:created xsi:type="dcterms:W3CDTF">2011-10-24T16:03:00Z</dcterms:created>
  <dcterms:modified xsi:type="dcterms:W3CDTF">2011-10-24T16:03:00Z</dcterms:modified>
</cp:coreProperties>
</file>